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E29" w:rsidRPr="00502278" w:rsidRDefault="003A0E29" w:rsidP="003A0E29">
      <w:pPr>
        <w:rPr>
          <w:rFonts w:ascii="仿宋_GB2312" w:eastAsia="仿宋_GB2312" w:hAnsi="黑体"/>
          <w:sz w:val="30"/>
          <w:szCs w:val="30"/>
        </w:rPr>
      </w:pPr>
      <w:r w:rsidRPr="00502278">
        <w:rPr>
          <w:rFonts w:ascii="仿宋_GB2312" w:eastAsia="仿宋_GB2312" w:hAnsi="黑体" w:hint="eastAsia"/>
          <w:sz w:val="30"/>
          <w:szCs w:val="30"/>
        </w:rPr>
        <w:t>附件</w:t>
      </w:r>
      <w:r>
        <w:rPr>
          <w:rFonts w:ascii="仿宋_GB2312" w:eastAsia="仿宋_GB2312" w:hAnsi="黑体" w:hint="eastAsia"/>
          <w:sz w:val="30"/>
          <w:szCs w:val="30"/>
        </w:rPr>
        <w:t>1</w:t>
      </w:r>
    </w:p>
    <w:p w:rsidR="003A0E29" w:rsidRDefault="003A0E29" w:rsidP="003A0E29">
      <w:pPr>
        <w:jc w:val="center"/>
        <w:rPr>
          <w:rFonts w:ascii="黑体" w:eastAsia="黑体" w:hAnsi="黑体"/>
          <w:sz w:val="36"/>
          <w:szCs w:val="36"/>
        </w:rPr>
      </w:pPr>
      <w:r w:rsidRPr="003F4CEA">
        <w:rPr>
          <w:rFonts w:ascii="黑体" w:eastAsia="黑体" w:hAnsi="黑体" w:hint="eastAsia"/>
          <w:sz w:val="36"/>
          <w:szCs w:val="36"/>
        </w:rPr>
        <w:t>中华全国供销合作总社办公厅</w:t>
      </w:r>
    </w:p>
    <w:p w:rsidR="003A0E29" w:rsidRPr="003F4CEA" w:rsidRDefault="003A0E29" w:rsidP="003A0E29">
      <w:pPr>
        <w:jc w:val="center"/>
        <w:rPr>
          <w:rFonts w:ascii="黑体" w:eastAsia="黑体" w:hAnsi="黑体"/>
          <w:sz w:val="36"/>
          <w:szCs w:val="36"/>
        </w:rPr>
      </w:pPr>
      <w:r w:rsidRPr="003F4CEA">
        <w:rPr>
          <w:rFonts w:ascii="黑体" w:eastAsia="黑体" w:hAnsi="黑体" w:hint="eastAsia"/>
          <w:sz w:val="36"/>
          <w:szCs w:val="36"/>
        </w:rPr>
        <w:t>关于印发2</w:t>
      </w:r>
      <w:r>
        <w:rPr>
          <w:rFonts w:ascii="黑体" w:eastAsia="黑体" w:hAnsi="黑体" w:hint="eastAsia"/>
          <w:sz w:val="36"/>
          <w:szCs w:val="36"/>
        </w:rPr>
        <w:t>016</w:t>
      </w:r>
      <w:bookmarkStart w:id="0" w:name="_GoBack"/>
      <w:bookmarkEnd w:id="0"/>
      <w:r w:rsidRPr="003F4CEA">
        <w:rPr>
          <w:rFonts w:ascii="黑体" w:eastAsia="黑体" w:hAnsi="黑体" w:hint="eastAsia"/>
          <w:sz w:val="36"/>
          <w:szCs w:val="36"/>
        </w:rPr>
        <w:t>年扶贫日活动计划的通知</w:t>
      </w:r>
    </w:p>
    <w:p w:rsidR="003A0E29" w:rsidRDefault="003A0E29" w:rsidP="003A0E29">
      <w:pPr>
        <w:rPr>
          <w:rFonts w:ascii="仿宋_GB2312" w:eastAsia="仿宋_GB2312"/>
          <w:sz w:val="32"/>
          <w:szCs w:val="32"/>
        </w:rPr>
      </w:pPr>
    </w:p>
    <w:p w:rsidR="003A0E29" w:rsidRDefault="003A0E29" w:rsidP="003A0E29">
      <w:pPr>
        <w:rPr>
          <w:rFonts w:ascii="仿宋_GB2312" w:eastAsia="仿宋_GB2312"/>
          <w:sz w:val="32"/>
          <w:szCs w:val="32"/>
        </w:rPr>
      </w:pPr>
      <w:r w:rsidRPr="007E1C13">
        <w:rPr>
          <w:rFonts w:ascii="仿宋_GB2312" w:eastAsia="仿宋_GB2312" w:hint="eastAsia"/>
          <w:sz w:val="32"/>
          <w:szCs w:val="32"/>
        </w:rPr>
        <w:t>各省、自治区、直辖市及新疆生产建设兵团供销合作社，中国供销集团及其成员企业，总社各直属事业单位：</w:t>
      </w:r>
    </w:p>
    <w:p w:rsidR="003A0E29" w:rsidRPr="007E1C13" w:rsidRDefault="003A0E29" w:rsidP="003A0E2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2016</w:t>
      </w:r>
      <w:r w:rsidRPr="007E1C13">
        <w:rPr>
          <w:rFonts w:ascii="仿宋_GB2312" w:eastAsia="仿宋_GB2312" w:hint="eastAsia"/>
          <w:sz w:val="32"/>
          <w:szCs w:val="32"/>
        </w:rPr>
        <w:t>年10月17</w:t>
      </w:r>
      <w:r>
        <w:rPr>
          <w:rFonts w:ascii="仿宋_GB2312" w:eastAsia="仿宋_GB2312" w:hint="eastAsia"/>
          <w:sz w:val="32"/>
          <w:szCs w:val="32"/>
        </w:rPr>
        <w:t>日是我国第三</w:t>
      </w:r>
      <w:r w:rsidRPr="007E1C13">
        <w:rPr>
          <w:rFonts w:ascii="仿宋_GB2312" w:eastAsia="仿宋_GB2312" w:hint="eastAsia"/>
          <w:sz w:val="32"/>
          <w:szCs w:val="32"/>
        </w:rPr>
        <w:t>个扶贫日，也是第</w:t>
      </w:r>
      <w:r>
        <w:rPr>
          <w:rFonts w:ascii="仿宋_GB2312" w:eastAsia="仿宋_GB2312" w:hint="eastAsia"/>
          <w:sz w:val="32"/>
          <w:szCs w:val="32"/>
        </w:rPr>
        <w:t>24</w:t>
      </w:r>
      <w:r w:rsidRPr="007E1C13">
        <w:rPr>
          <w:rFonts w:ascii="仿宋_GB2312" w:eastAsia="仿宋_GB2312" w:hint="eastAsia"/>
          <w:sz w:val="32"/>
          <w:szCs w:val="32"/>
        </w:rPr>
        <w:t>个国际消除贫困日。组织开展好扶贫日系列活动，对于深入推进精准扶贫战略、坚决打好</w:t>
      </w:r>
      <w:r>
        <w:rPr>
          <w:rFonts w:ascii="仿宋_GB2312" w:eastAsia="仿宋_GB2312" w:hint="eastAsia"/>
          <w:sz w:val="32"/>
          <w:szCs w:val="32"/>
        </w:rPr>
        <w:t>脱贫</w:t>
      </w:r>
      <w:r w:rsidRPr="007E1C13">
        <w:rPr>
          <w:rFonts w:ascii="仿宋_GB2312" w:eastAsia="仿宋_GB2312" w:hint="eastAsia"/>
          <w:sz w:val="32"/>
          <w:szCs w:val="32"/>
        </w:rPr>
        <w:t>攻坚战具有重要意义。为确保</w:t>
      </w:r>
      <w:r>
        <w:rPr>
          <w:rFonts w:ascii="仿宋_GB2312" w:eastAsia="仿宋_GB2312" w:hint="eastAsia"/>
          <w:sz w:val="32"/>
          <w:szCs w:val="32"/>
        </w:rPr>
        <w:t>2016</w:t>
      </w:r>
      <w:r w:rsidRPr="007E1C13">
        <w:rPr>
          <w:rFonts w:ascii="仿宋_GB2312" w:eastAsia="仿宋_GB2312" w:hint="eastAsia"/>
          <w:sz w:val="32"/>
          <w:szCs w:val="32"/>
        </w:rPr>
        <w:t>年扶贫日活动各项工作的顺利开展，根据国务院扶贫办关于做好</w:t>
      </w:r>
      <w:r>
        <w:rPr>
          <w:rFonts w:ascii="仿宋_GB2312" w:eastAsia="仿宋_GB2312" w:hint="eastAsia"/>
          <w:sz w:val="32"/>
          <w:szCs w:val="32"/>
        </w:rPr>
        <w:t>2016</w:t>
      </w:r>
      <w:r w:rsidRPr="007E1C13">
        <w:rPr>
          <w:rFonts w:ascii="仿宋_GB2312" w:eastAsia="仿宋_GB2312" w:hint="eastAsia"/>
          <w:sz w:val="32"/>
          <w:szCs w:val="32"/>
        </w:rPr>
        <w:t>年扶贫日活动的要求</w:t>
      </w:r>
      <w:r>
        <w:rPr>
          <w:rFonts w:ascii="仿宋_GB2312" w:eastAsia="仿宋_GB2312" w:hint="eastAsia"/>
          <w:sz w:val="32"/>
          <w:szCs w:val="32"/>
        </w:rPr>
        <w:t>，</w:t>
      </w:r>
      <w:r w:rsidRPr="007E1C13">
        <w:rPr>
          <w:rFonts w:ascii="仿宋_GB2312" w:eastAsia="仿宋_GB2312" w:hint="eastAsia"/>
          <w:sz w:val="32"/>
          <w:szCs w:val="32"/>
        </w:rPr>
        <w:t>中华全国供销合作总社（以下简称总社）制定了《中华全国供销合作总社</w:t>
      </w:r>
      <w:r>
        <w:rPr>
          <w:rFonts w:ascii="仿宋_GB2312" w:eastAsia="仿宋_GB2312" w:hint="eastAsia"/>
          <w:sz w:val="32"/>
          <w:szCs w:val="32"/>
        </w:rPr>
        <w:t>2016</w:t>
      </w:r>
      <w:r w:rsidRPr="007E1C13">
        <w:rPr>
          <w:rFonts w:ascii="仿宋_GB2312" w:eastAsia="仿宋_GB2312" w:hint="eastAsia"/>
          <w:sz w:val="32"/>
          <w:szCs w:val="32"/>
        </w:rPr>
        <w:t>年扶贫日活动计划》，现印发你们，请结合工作实际，认真组织开展好本地区和本单位的扶贫日活动，并将有关情况及时报送总社经济发展与改革部。</w:t>
      </w:r>
    </w:p>
    <w:p w:rsidR="003A0E29" w:rsidRDefault="003A0E29" w:rsidP="003A0E2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E1C13">
        <w:rPr>
          <w:rFonts w:ascii="仿宋_GB2312" w:eastAsia="仿宋_GB2312" w:hint="eastAsia"/>
          <w:sz w:val="32"/>
          <w:szCs w:val="32"/>
        </w:rPr>
        <w:t xml:space="preserve">联系人：刘喜成  王  </w:t>
      </w:r>
      <w:proofErr w:type="gramStart"/>
      <w:r w:rsidRPr="007E1C13">
        <w:rPr>
          <w:rFonts w:ascii="仿宋_GB2312" w:eastAsia="仿宋_GB2312" w:hint="eastAsia"/>
          <w:sz w:val="32"/>
          <w:szCs w:val="32"/>
        </w:rPr>
        <w:t>湛</w:t>
      </w:r>
      <w:proofErr w:type="gramEnd"/>
    </w:p>
    <w:p w:rsidR="003A0E29" w:rsidRPr="007E1C13" w:rsidRDefault="003A0E29" w:rsidP="003A0E2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E1C13">
        <w:rPr>
          <w:rFonts w:ascii="仿宋_GB2312" w:eastAsia="仿宋_GB2312" w:hint="eastAsia"/>
          <w:sz w:val="32"/>
          <w:szCs w:val="32"/>
        </w:rPr>
        <w:t>电  话：010-66050795 66050699</w:t>
      </w:r>
    </w:p>
    <w:p w:rsidR="003A0E29" w:rsidRPr="007E1C13" w:rsidRDefault="003A0E29" w:rsidP="003A0E2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E1C13">
        <w:rPr>
          <w:rFonts w:ascii="仿宋_GB2312" w:eastAsia="仿宋_GB2312" w:hint="eastAsia"/>
          <w:sz w:val="32"/>
          <w:szCs w:val="32"/>
        </w:rPr>
        <w:t>特此通知。</w:t>
      </w:r>
    </w:p>
    <w:p w:rsidR="003A0E29" w:rsidRPr="007E1C13" w:rsidRDefault="003A0E29" w:rsidP="003A0E29">
      <w:pPr>
        <w:rPr>
          <w:rFonts w:ascii="仿宋_GB2312" w:eastAsia="仿宋_GB2312"/>
          <w:sz w:val="32"/>
          <w:szCs w:val="32"/>
        </w:rPr>
      </w:pPr>
    </w:p>
    <w:p w:rsidR="003A0E29" w:rsidRPr="007E1C13" w:rsidRDefault="003A0E29" w:rsidP="003A0E29">
      <w:pPr>
        <w:ind w:firstLineChars="1100" w:firstLine="3520"/>
        <w:rPr>
          <w:rFonts w:ascii="仿宋_GB2312" w:eastAsia="仿宋_GB2312"/>
          <w:sz w:val="32"/>
          <w:szCs w:val="32"/>
        </w:rPr>
      </w:pPr>
      <w:r w:rsidRPr="007E1C13">
        <w:rPr>
          <w:rFonts w:ascii="仿宋_GB2312" w:eastAsia="仿宋_GB2312" w:hint="eastAsia"/>
          <w:sz w:val="32"/>
          <w:szCs w:val="32"/>
        </w:rPr>
        <w:t>中华全国供销合作总社办公厅</w:t>
      </w:r>
    </w:p>
    <w:p w:rsidR="003A0E29" w:rsidRPr="007E1C13" w:rsidRDefault="003A0E29" w:rsidP="003A0E29">
      <w:pPr>
        <w:ind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2016</w:t>
      </w:r>
      <w:r w:rsidRPr="007E1C13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9</w:t>
      </w:r>
      <w:r w:rsidRPr="007E1C13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21</w:t>
      </w:r>
      <w:r w:rsidRPr="007E1C13">
        <w:rPr>
          <w:rFonts w:ascii="仿宋_GB2312" w:eastAsia="仿宋_GB2312" w:hint="eastAsia"/>
          <w:sz w:val="32"/>
          <w:szCs w:val="32"/>
        </w:rPr>
        <w:t>日</w:t>
      </w:r>
    </w:p>
    <w:p w:rsidR="003A0E29" w:rsidRPr="005A125E" w:rsidRDefault="003A0E29" w:rsidP="003A0E29">
      <w:pPr>
        <w:rPr>
          <w:rFonts w:ascii="仿宋_GB2312" w:eastAsia="仿宋_GB2312"/>
          <w:sz w:val="32"/>
          <w:szCs w:val="32"/>
        </w:rPr>
      </w:pPr>
    </w:p>
    <w:p w:rsidR="003A0E29" w:rsidRPr="00986D07" w:rsidRDefault="003A0E29" w:rsidP="003A0E29">
      <w:pPr>
        <w:jc w:val="center"/>
        <w:rPr>
          <w:rFonts w:ascii="黑体" w:eastAsia="黑体" w:hAnsi="黑体"/>
          <w:sz w:val="36"/>
          <w:szCs w:val="36"/>
        </w:rPr>
      </w:pPr>
      <w:r w:rsidRPr="00986D07">
        <w:rPr>
          <w:rFonts w:ascii="黑体" w:eastAsia="黑体" w:hAnsi="黑体" w:hint="eastAsia"/>
          <w:sz w:val="36"/>
          <w:szCs w:val="36"/>
        </w:rPr>
        <w:lastRenderedPageBreak/>
        <w:t>中华全国供销合作总社2016年扶贫日活动计划</w:t>
      </w:r>
    </w:p>
    <w:p w:rsidR="003A0E29" w:rsidRPr="00CC0C01" w:rsidRDefault="003A0E29" w:rsidP="003A0E29">
      <w:pPr>
        <w:rPr>
          <w:rFonts w:ascii="仿宋_GB2312" w:eastAsia="仿宋_GB2312"/>
          <w:sz w:val="32"/>
          <w:szCs w:val="32"/>
        </w:rPr>
      </w:pPr>
    </w:p>
    <w:p w:rsidR="003A0E29" w:rsidRPr="00CA2ABA" w:rsidRDefault="003A0E29" w:rsidP="003A0E29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CA2ABA">
        <w:rPr>
          <w:rFonts w:ascii="仿宋_GB2312" w:eastAsia="仿宋_GB2312" w:hint="eastAsia"/>
          <w:sz w:val="30"/>
          <w:szCs w:val="30"/>
        </w:rPr>
        <w:t>2016年是全面贯彻中央扶贫开发工作会议精神的第一年，是“十三五”脱贫攻坚的开局之年。10月17日是我国第三个扶贫日，也是第24个国际消除贫困日。组织开展好扶贫日系列活动，对于深入推进精准扶贫战略、坚决打好扶贫攻坚战具有重要意义。根据《国务院扶贫办关于印发2016年扶贫日活动方案的通知》（国开办发〔2016〕21号）要求，结合供销合作社系统特点，本着“总社主导、系统联动、积极宣传、节俭实效”的原则，制定供销合作社2016年活动计划如下：</w:t>
      </w:r>
    </w:p>
    <w:p w:rsidR="003A0E29" w:rsidRPr="00CA2ABA" w:rsidRDefault="003A0E29" w:rsidP="003A0E29">
      <w:pPr>
        <w:ind w:firstLineChars="200" w:firstLine="602"/>
        <w:rPr>
          <w:rFonts w:ascii="仿宋_GB2312" w:eastAsia="仿宋_GB2312"/>
          <w:sz w:val="30"/>
          <w:szCs w:val="30"/>
        </w:rPr>
      </w:pPr>
      <w:r w:rsidRPr="00CA2ABA">
        <w:rPr>
          <w:rFonts w:ascii="仿宋_GB2312" w:eastAsia="仿宋_GB2312" w:hint="eastAsia"/>
          <w:b/>
          <w:sz w:val="30"/>
          <w:szCs w:val="30"/>
        </w:rPr>
        <w:t>一、开展集中学习教育活动。</w:t>
      </w:r>
      <w:r w:rsidRPr="00CA2ABA">
        <w:rPr>
          <w:rFonts w:ascii="仿宋_GB2312" w:eastAsia="仿宋_GB2312" w:hint="eastAsia"/>
          <w:sz w:val="30"/>
          <w:szCs w:val="30"/>
        </w:rPr>
        <w:t>认真按照国务院扶贫办有关要求，以习近平总书记近年来针对扶贫开发开展调研、召开座谈会时关于扶贫开发的重要论述为重点学习内容，在干部职工中开展一次以扶贫开发为主题的集中学习教育活动。通过多种学习方式，使系统干部职工全面领会新时期扶贫开发的战略定位、指导思想和目标任务，切实做到思想重视到位、目标认识到位、措施精准到位、行动落实到位。</w:t>
      </w:r>
    </w:p>
    <w:p w:rsidR="003A0E29" w:rsidRPr="00CA2ABA" w:rsidRDefault="003A0E29" w:rsidP="003A0E29">
      <w:pPr>
        <w:ind w:firstLineChars="200" w:firstLine="602"/>
        <w:rPr>
          <w:rFonts w:ascii="仿宋_GB2312" w:eastAsia="仿宋_GB2312"/>
          <w:sz w:val="30"/>
          <w:szCs w:val="30"/>
        </w:rPr>
      </w:pPr>
      <w:r w:rsidRPr="00CA2ABA">
        <w:rPr>
          <w:rFonts w:ascii="仿宋_GB2312" w:eastAsia="仿宋_GB2312" w:hint="eastAsia"/>
          <w:b/>
          <w:sz w:val="30"/>
          <w:szCs w:val="30"/>
        </w:rPr>
        <w:t>二、深入贫困县调查研究。</w:t>
      </w:r>
      <w:r w:rsidRPr="00CA2ABA">
        <w:rPr>
          <w:rFonts w:ascii="仿宋_GB2312" w:eastAsia="仿宋_GB2312" w:hint="eastAsia"/>
          <w:sz w:val="30"/>
          <w:szCs w:val="30"/>
        </w:rPr>
        <w:t>围绕精准扶贫、精准脱贫，结合中央国家机关工委开展的</w:t>
      </w:r>
      <w:proofErr w:type="gramStart"/>
      <w:r w:rsidRPr="00CA2ABA">
        <w:rPr>
          <w:rFonts w:ascii="仿宋_GB2312" w:eastAsia="仿宋_GB2312" w:hint="eastAsia"/>
          <w:sz w:val="30"/>
          <w:szCs w:val="30"/>
        </w:rPr>
        <w:t>主题联学活动</w:t>
      </w:r>
      <w:proofErr w:type="gramEnd"/>
      <w:r w:rsidRPr="00CA2ABA">
        <w:rPr>
          <w:rFonts w:ascii="仿宋_GB2312" w:eastAsia="仿宋_GB2312" w:hint="eastAsia"/>
          <w:sz w:val="30"/>
          <w:szCs w:val="30"/>
        </w:rPr>
        <w:t>，总社经济发展与</w:t>
      </w:r>
      <w:proofErr w:type="gramStart"/>
      <w:r w:rsidRPr="00CA2ABA">
        <w:rPr>
          <w:rFonts w:ascii="仿宋_GB2312" w:eastAsia="仿宋_GB2312" w:hint="eastAsia"/>
          <w:sz w:val="30"/>
          <w:szCs w:val="30"/>
        </w:rPr>
        <w:t>改革部</w:t>
      </w:r>
      <w:proofErr w:type="gramEnd"/>
      <w:r w:rsidRPr="00CA2ABA">
        <w:rPr>
          <w:rFonts w:ascii="仿宋_GB2312" w:eastAsia="仿宋_GB2312" w:hint="eastAsia"/>
          <w:sz w:val="30"/>
          <w:szCs w:val="30"/>
        </w:rPr>
        <w:t>和直属机关党委牵头组织开展“抓基层党建促脱贫攻坚”</w:t>
      </w:r>
      <w:proofErr w:type="gramStart"/>
      <w:r w:rsidRPr="00CA2ABA">
        <w:rPr>
          <w:rFonts w:ascii="仿宋_GB2312" w:eastAsia="仿宋_GB2312" w:hint="eastAsia"/>
          <w:sz w:val="30"/>
          <w:szCs w:val="30"/>
        </w:rPr>
        <w:t>主题联学活动</w:t>
      </w:r>
      <w:proofErr w:type="gramEnd"/>
      <w:r w:rsidRPr="00CA2ABA">
        <w:rPr>
          <w:rFonts w:ascii="仿宋_GB2312" w:eastAsia="仿宋_GB2312" w:hint="eastAsia"/>
          <w:sz w:val="30"/>
          <w:szCs w:val="30"/>
        </w:rPr>
        <w:t>，分两组深入总社定点帮扶县和对口支援县，与基层党员干部座谈交流，探讨加快贫困县脱贫致富的措施，走访慰问贫困</w:t>
      </w:r>
      <w:r w:rsidRPr="00CA2ABA">
        <w:rPr>
          <w:rFonts w:ascii="仿宋_GB2312" w:eastAsia="仿宋_GB2312" w:hint="eastAsia"/>
          <w:sz w:val="30"/>
          <w:szCs w:val="30"/>
        </w:rPr>
        <w:lastRenderedPageBreak/>
        <w:t>村老党员、困难党员和就学困难儿童，调研贫困县供销合作社综合改革情况，充分发挥当地供销合作社在脱贫攻坚中的优势和作用。在“走出去”的同时，也把总社定点扶贫县和对口支援县的挂职干部及当地供销社负责人“请进来”，召开座谈会了解贫困县在脱贫攻坚中存在的问题，帮助解决一些实际困难。</w:t>
      </w:r>
    </w:p>
    <w:p w:rsidR="003A0E29" w:rsidRPr="00CA2ABA" w:rsidRDefault="003A0E29" w:rsidP="003A0E29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 w:rsidRPr="00CA2ABA">
        <w:rPr>
          <w:rFonts w:ascii="仿宋_GB2312" w:eastAsia="仿宋_GB2312" w:hint="eastAsia"/>
          <w:b/>
          <w:sz w:val="30"/>
          <w:szCs w:val="30"/>
        </w:rPr>
        <w:t>三、组织好网络扶贫博览会平台建设工作。</w:t>
      </w:r>
      <w:r w:rsidRPr="00CA2ABA">
        <w:rPr>
          <w:rFonts w:ascii="仿宋_GB2312" w:eastAsia="仿宋_GB2312" w:hint="eastAsia"/>
          <w:sz w:val="30"/>
          <w:szCs w:val="30"/>
        </w:rPr>
        <w:t>按照</w:t>
      </w:r>
      <w:proofErr w:type="gramStart"/>
      <w:r w:rsidRPr="00CA2ABA">
        <w:rPr>
          <w:rFonts w:ascii="仿宋_GB2312" w:eastAsia="仿宋_GB2312" w:hint="eastAsia"/>
          <w:sz w:val="30"/>
          <w:szCs w:val="30"/>
        </w:rPr>
        <w:t>中央网信办</w:t>
      </w:r>
      <w:proofErr w:type="gramEnd"/>
      <w:r w:rsidRPr="00CA2ABA">
        <w:rPr>
          <w:rFonts w:ascii="仿宋_GB2312" w:eastAsia="仿宋_GB2312" w:hint="eastAsia"/>
          <w:sz w:val="30"/>
          <w:szCs w:val="30"/>
        </w:rPr>
        <w:t>的要求，以总社旗下“供销e家”平台为依托，牵头做好国家贫困县名优特产</w:t>
      </w:r>
      <w:proofErr w:type="gramStart"/>
      <w:r w:rsidRPr="00CA2ABA">
        <w:rPr>
          <w:rFonts w:ascii="仿宋_GB2312" w:eastAsia="仿宋_GB2312" w:hint="eastAsia"/>
          <w:sz w:val="30"/>
          <w:szCs w:val="30"/>
        </w:rPr>
        <w:t>品网络</w:t>
      </w:r>
      <w:proofErr w:type="gramEnd"/>
      <w:r w:rsidRPr="00CA2ABA">
        <w:rPr>
          <w:rFonts w:ascii="仿宋_GB2312" w:eastAsia="仿宋_GB2312" w:hint="eastAsia"/>
          <w:sz w:val="30"/>
          <w:szCs w:val="30"/>
        </w:rPr>
        <w:t>博览会平台搭建工作，并在10月17日扶贫日正式上线。</w:t>
      </w:r>
      <w:r w:rsidRPr="00CA2ABA">
        <w:rPr>
          <w:rFonts w:ascii="仿宋_GB2312" w:eastAsia="仿宋_GB2312" w:hAnsi="仿宋" w:hint="eastAsia"/>
          <w:color w:val="000000" w:themeColor="text1"/>
          <w:sz w:val="30"/>
          <w:szCs w:val="30"/>
        </w:rPr>
        <w:t>通过</w:t>
      </w:r>
      <w:proofErr w:type="gramStart"/>
      <w:r w:rsidRPr="00CA2ABA">
        <w:rPr>
          <w:rFonts w:ascii="仿宋_GB2312" w:eastAsia="仿宋_GB2312" w:hAnsi="仿宋" w:hint="eastAsia"/>
          <w:color w:val="000000" w:themeColor="text1"/>
          <w:sz w:val="30"/>
          <w:szCs w:val="30"/>
        </w:rPr>
        <w:t>扶贫网博会</w:t>
      </w:r>
      <w:proofErr w:type="gramEnd"/>
      <w:r w:rsidRPr="00CA2ABA">
        <w:rPr>
          <w:rFonts w:ascii="仿宋_GB2312" w:eastAsia="仿宋_GB2312" w:hAnsi="仿宋" w:hint="eastAsia"/>
          <w:color w:val="000000" w:themeColor="text1"/>
          <w:sz w:val="30"/>
          <w:szCs w:val="30"/>
        </w:rPr>
        <w:t>的运营带动，促进产业发展，增强贫困地区内生动力，助</w:t>
      </w:r>
      <w:proofErr w:type="gramStart"/>
      <w:r w:rsidRPr="00CA2ABA">
        <w:rPr>
          <w:rFonts w:ascii="仿宋_GB2312" w:eastAsia="仿宋_GB2312" w:hAnsi="仿宋" w:hint="eastAsia"/>
          <w:color w:val="000000" w:themeColor="text1"/>
          <w:sz w:val="30"/>
          <w:szCs w:val="30"/>
        </w:rPr>
        <w:t>推扶贫</w:t>
      </w:r>
      <w:proofErr w:type="gramEnd"/>
      <w:r w:rsidRPr="00CA2ABA">
        <w:rPr>
          <w:rFonts w:ascii="仿宋_GB2312" w:eastAsia="仿宋_GB2312" w:hAnsi="仿宋" w:hint="eastAsia"/>
          <w:color w:val="000000" w:themeColor="text1"/>
          <w:sz w:val="30"/>
          <w:szCs w:val="30"/>
        </w:rPr>
        <w:t>事业，促进发展，形成以为</w:t>
      </w:r>
      <w:proofErr w:type="gramStart"/>
      <w:r w:rsidRPr="00CA2ABA">
        <w:rPr>
          <w:rFonts w:ascii="仿宋_GB2312" w:eastAsia="仿宋_GB2312" w:hAnsi="仿宋" w:hint="eastAsia"/>
          <w:color w:val="000000" w:themeColor="text1"/>
          <w:sz w:val="30"/>
          <w:szCs w:val="30"/>
        </w:rPr>
        <w:t>扶贫网博会</w:t>
      </w:r>
      <w:proofErr w:type="gramEnd"/>
      <w:r w:rsidRPr="00CA2ABA">
        <w:rPr>
          <w:rFonts w:ascii="仿宋_GB2312" w:eastAsia="仿宋_GB2312" w:hAnsi="仿宋" w:hint="eastAsia"/>
          <w:color w:val="000000" w:themeColor="text1"/>
          <w:sz w:val="30"/>
          <w:szCs w:val="30"/>
        </w:rPr>
        <w:t>为中心，连接贫困县、商企、政府部门、相关组织、媒体、社会项目的综合性窗口平台，建立稳定可持续发展的社会扶贫网络体系，将网络扶贫的特色扶贫工作做好。</w:t>
      </w:r>
    </w:p>
    <w:p w:rsidR="003A0E29" w:rsidRPr="00CA2ABA" w:rsidRDefault="003A0E29" w:rsidP="003A0E29">
      <w:pPr>
        <w:ind w:firstLineChars="200" w:firstLine="602"/>
        <w:rPr>
          <w:rFonts w:ascii="仿宋_GB2312" w:eastAsia="仿宋_GB2312"/>
          <w:sz w:val="30"/>
          <w:szCs w:val="30"/>
        </w:rPr>
      </w:pPr>
      <w:r w:rsidRPr="00CA2ABA">
        <w:rPr>
          <w:rFonts w:ascii="仿宋_GB2312" w:eastAsia="仿宋_GB2312" w:hint="eastAsia"/>
          <w:b/>
          <w:sz w:val="30"/>
          <w:szCs w:val="30"/>
        </w:rPr>
        <w:t>四、组织电商扶贫活动。</w:t>
      </w:r>
      <w:r w:rsidRPr="00CA2ABA">
        <w:rPr>
          <w:rFonts w:ascii="仿宋_GB2312" w:eastAsia="仿宋_GB2312" w:hint="eastAsia"/>
          <w:sz w:val="30"/>
          <w:szCs w:val="30"/>
        </w:rPr>
        <w:t>在扶贫日活动期间，总社“供销e家”举办一期贫困地区名优特色产品展销会，为贫困地区特色优质农产品提供线上展示和销售服务，帮助贫困地区把更多的特色优质农产品卖出去、卖个好价钱。同时，在“供销e家”开辟扶贫捐助专栏，动员推动全系统各电子商务经营主体、农民合作社、农产品行业协会和经纪人以及干部职工个人广泛参与，</w:t>
      </w:r>
      <w:proofErr w:type="gramStart"/>
      <w:r w:rsidRPr="00CA2ABA">
        <w:rPr>
          <w:rFonts w:ascii="仿宋_GB2312" w:eastAsia="仿宋_GB2312" w:hint="eastAsia"/>
          <w:sz w:val="30"/>
          <w:szCs w:val="30"/>
        </w:rPr>
        <w:t>发布扶贫</w:t>
      </w:r>
      <w:proofErr w:type="gramEnd"/>
      <w:r w:rsidRPr="00CA2ABA">
        <w:rPr>
          <w:rFonts w:ascii="仿宋_GB2312" w:eastAsia="仿宋_GB2312" w:hint="eastAsia"/>
          <w:sz w:val="30"/>
          <w:szCs w:val="30"/>
        </w:rPr>
        <w:t>救助与需求信息，开展互助互动对接，努力营造扶贫</w:t>
      </w:r>
      <w:proofErr w:type="gramStart"/>
      <w:r w:rsidRPr="00CA2ABA">
        <w:rPr>
          <w:rFonts w:ascii="仿宋_GB2312" w:eastAsia="仿宋_GB2312" w:hint="eastAsia"/>
          <w:sz w:val="30"/>
          <w:szCs w:val="30"/>
        </w:rPr>
        <w:t>人人皆愿为</w:t>
      </w:r>
      <w:proofErr w:type="gramEnd"/>
      <w:r w:rsidRPr="00CA2ABA">
        <w:rPr>
          <w:rFonts w:ascii="仿宋_GB2312" w:eastAsia="仿宋_GB2312" w:hint="eastAsia"/>
          <w:sz w:val="30"/>
          <w:szCs w:val="30"/>
        </w:rPr>
        <w:t>、人人皆可为、人人皆能为的良好环境。</w:t>
      </w:r>
    </w:p>
    <w:p w:rsidR="003A0E29" w:rsidRPr="00CA2ABA" w:rsidRDefault="003A0E29" w:rsidP="003A0E29">
      <w:pPr>
        <w:ind w:firstLineChars="200" w:firstLine="602"/>
        <w:rPr>
          <w:rFonts w:ascii="仿宋_GB2312" w:eastAsia="仿宋_GB2312"/>
          <w:sz w:val="30"/>
          <w:szCs w:val="30"/>
        </w:rPr>
      </w:pPr>
      <w:r w:rsidRPr="00CA2ABA">
        <w:rPr>
          <w:rFonts w:ascii="仿宋_GB2312" w:eastAsia="仿宋_GB2312" w:hint="eastAsia"/>
          <w:b/>
          <w:sz w:val="30"/>
          <w:szCs w:val="30"/>
        </w:rPr>
        <w:t>五、宣传先进典型经验。</w:t>
      </w:r>
      <w:r w:rsidRPr="00CA2ABA">
        <w:rPr>
          <w:rFonts w:ascii="仿宋_GB2312" w:eastAsia="仿宋_GB2312" w:hint="eastAsia"/>
          <w:sz w:val="30"/>
          <w:szCs w:val="30"/>
        </w:rPr>
        <w:t>围绕扶贫开发目标任务和方针措施，</w:t>
      </w:r>
      <w:r w:rsidRPr="00CA2ABA">
        <w:rPr>
          <w:rFonts w:ascii="仿宋_GB2312" w:eastAsia="仿宋_GB2312" w:hint="eastAsia"/>
          <w:sz w:val="30"/>
          <w:szCs w:val="30"/>
        </w:rPr>
        <w:lastRenderedPageBreak/>
        <w:t>总结各地供销合作社在脱贫攻坚中的好经验、好做法。在扶贫日活动期间，组织中华合作时报社、中国供销合作网、声像中心等总社所属报纸、杂志、微博、手机报等传统和多媒体平台，集中宣传报导供销合作社系统扶贫开发典型经验、先进集体和优秀个人，并通过扶贫</w:t>
      </w:r>
      <w:proofErr w:type="gramStart"/>
      <w:r w:rsidRPr="00CA2ABA">
        <w:rPr>
          <w:rFonts w:ascii="仿宋_GB2312" w:eastAsia="仿宋_GB2312" w:hint="eastAsia"/>
          <w:sz w:val="30"/>
          <w:szCs w:val="30"/>
        </w:rPr>
        <w:t>点成效</w:t>
      </w:r>
      <w:proofErr w:type="gramEnd"/>
      <w:r w:rsidRPr="00CA2ABA">
        <w:rPr>
          <w:rFonts w:ascii="仿宋_GB2312" w:eastAsia="仿宋_GB2312" w:hint="eastAsia"/>
          <w:sz w:val="30"/>
          <w:szCs w:val="30"/>
        </w:rPr>
        <w:t>展示、扶贫干部专访等形式，全方位报道供销合作社扶贫工作成果。</w:t>
      </w:r>
    </w:p>
    <w:p w:rsidR="003A0E29" w:rsidRDefault="003A0E29" w:rsidP="003A0E29">
      <w:pPr>
        <w:ind w:firstLineChars="200" w:firstLine="602"/>
        <w:rPr>
          <w:rFonts w:ascii="仿宋_GB2312" w:eastAsia="仿宋_GB2312"/>
          <w:sz w:val="30"/>
          <w:szCs w:val="30"/>
        </w:rPr>
      </w:pPr>
      <w:r w:rsidRPr="00CA2ABA">
        <w:rPr>
          <w:rFonts w:ascii="仿宋_GB2312" w:eastAsia="仿宋_GB2312" w:hint="eastAsia"/>
          <w:b/>
          <w:sz w:val="30"/>
          <w:szCs w:val="30"/>
        </w:rPr>
        <w:t>六、积极参与系列重大活动和主题论坛。</w:t>
      </w:r>
      <w:r w:rsidRPr="00CA2ABA">
        <w:rPr>
          <w:rFonts w:ascii="仿宋_GB2312" w:eastAsia="仿宋_GB2312" w:hint="eastAsia"/>
          <w:sz w:val="30"/>
          <w:szCs w:val="30"/>
        </w:rPr>
        <w:t>根据国务院扶贫办扶贫日活动方案安排，重点围绕精准扶贫、产业扶贫、电商扶贫和乡村发展等主题，积极参与中央相关部门组织举办的全国脱贫攻坚奖表彰大会、减贫与发展论坛等活动，并结合自身实际，积极支持配合开展电商扶贫、金融扶贫、乡村发展等重大行动和各种宣传活动，形成扶贫开发合力。</w:t>
      </w:r>
    </w:p>
    <w:p w:rsidR="003A0E29" w:rsidRDefault="003A0E29" w:rsidP="003A0E2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A0E29" w:rsidRDefault="003A0E29" w:rsidP="003A0E2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A0E29" w:rsidRDefault="003A0E29" w:rsidP="003A0E2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A0E29" w:rsidRDefault="003A0E29" w:rsidP="003A0E2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A0E29" w:rsidRDefault="003A0E29" w:rsidP="003A0E2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A0E29" w:rsidRDefault="003A0E29" w:rsidP="003A0E2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A0E29" w:rsidRDefault="003A0E29" w:rsidP="003A0E2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A0E29" w:rsidRDefault="003A0E29" w:rsidP="003A0E2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A0E29" w:rsidRDefault="003A0E29" w:rsidP="003A0E2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A0E29" w:rsidRDefault="003A0E29" w:rsidP="003A0E2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A0E29" w:rsidRDefault="003A0E29" w:rsidP="003A0E29">
      <w:pPr>
        <w:rPr>
          <w:rFonts w:ascii="仿宋_GB2312" w:eastAsia="仿宋_GB2312"/>
          <w:sz w:val="30"/>
          <w:szCs w:val="30"/>
        </w:rPr>
        <w:sectPr w:rsidR="003A0E29" w:rsidSect="00A54CB1">
          <w:footerReference w:type="default" r:id="rId4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A0E29" w:rsidRDefault="003A0E29" w:rsidP="003A0E29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附件2</w:t>
      </w:r>
    </w:p>
    <w:p w:rsidR="003A0E29" w:rsidRPr="00252C8A" w:rsidRDefault="003A0E29" w:rsidP="003A0E29">
      <w:pPr>
        <w:jc w:val="center"/>
        <w:rPr>
          <w:rFonts w:ascii="方正小标宋简体" w:eastAsia="方正小标宋简体"/>
          <w:sz w:val="44"/>
          <w:szCs w:val="44"/>
        </w:rPr>
      </w:pPr>
      <w:r w:rsidRPr="00252C8A">
        <w:rPr>
          <w:rFonts w:ascii="方正小标宋简体" w:eastAsia="方正小标宋简体" w:hint="eastAsia"/>
          <w:sz w:val="44"/>
          <w:szCs w:val="44"/>
        </w:rPr>
        <w:t>2016年供销社系统</w:t>
      </w:r>
      <w:r>
        <w:rPr>
          <w:rFonts w:ascii="方正小标宋简体" w:eastAsia="方正小标宋简体" w:hint="eastAsia"/>
          <w:sz w:val="44"/>
          <w:szCs w:val="44"/>
        </w:rPr>
        <w:t>扶贫日活动捐赠</w:t>
      </w:r>
      <w:r w:rsidRPr="00252C8A">
        <w:rPr>
          <w:rFonts w:ascii="方正小标宋简体" w:eastAsia="方正小标宋简体" w:hint="eastAsia"/>
          <w:sz w:val="44"/>
          <w:szCs w:val="44"/>
        </w:rPr>
        <w:t>统计表</w:t>
      </w:r>
    </w:p>
    <w:p w:rsidR="003A0E29" w:rsidRPr="00252C8A" w:rsidRDefault="003A0E29" w:rsidP="003A0E29">
      <w:pPr>
        <w:rPr>
          <w:rFonts w:ascii="仿宋_GB2312" w:eastAsia="仿宋_GB2312"/>
          <w:sz w:val="30"/>
          <w:szCs w:val="30"/>
        </w:rPr>
      </w:pPr>
      <w:r w:rsidRPr="00252C8A">
        <w:rPr>
          <w:rFonts w:ascii="仿宋_GB2312" w:eastAsia="仿宋_GB2312" w:hint="eastAsia"/>
          <w:sz w:val="30"/>
          <w:szCs w:val="30"/>
        </w:rPr>
        <w:t>单位：</w:t>
      </w:r>
      <w:r>
        <w:rPr>
          <w:rFonts w:ascii="仿宋_GB2312" w:eastAsia="仿宋_GB2312" w:hint="eastAsia"/>
          <w:sz w:val="30"/>
          <w:szCs w:val="30"/>
        </w:rPr>
        <w:t xml:space="preserve">                            </w:t>
      </w:r>
      <w:r w:rsidRPr="00252C8A">
        <w:rPr>
          <w:rFonts w:ascii="仿宋_GB2312" w:eastAsia="仿宋_GB2312" w:hint="eastAsia"/>
          <w:sz w:val="30"/>
          <w:szCs w:val="30"/>
        </w:rPr>
        <w:t>填表人：</w:t>
      </w:r>
      <w:r>
        <w:rPr>
          <w:rFonts w:ascii="仿宋_GB2312" w:eastAsia="仿宋_GB2312" w:hint="eastAsia"/>
          <w:sz w:val="30"/>
          <w:szCs w:val="30"/>
        </w:rPr>
        <w:t xml:space="preserve">                           </w:t>
      </w:r>
      <w:r w:rsidRPr="00252C8A">
        <w:rPr>
          <w:rFonts w:ascii="仿宋_GB2312" w:eastAsia="仿宋_GB2312" w:hint="eastAsia"/>
          <w:sz w:val="30"/>
          <w:szCs w:val="30"/>
        </w:rPr>
        <w:t>统计时间：</w:t>
      </w:r>
    </w:p>
    <w:tbl>
      <w:tblPr>
        <w:tblStyle w:val="a3"/>
        <w:tblW w:w="0" w:type="auto"/>
        <w:tblLook w:val="04A0"/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 w:rsidR="003A0E29" w:rsidRPr="00252C8A" w:rsidTr="00FC0368">
        <w:tc>
          <w:tcPr>
            <w:tcW w:w="2024" w:type="dxa"/>
            <w:vAlign w:val="center"/>
          </w:tcPr>
          <w:p w:rsidR="003A0E29" w:rsidRPr="00252C8A" w:rsidRDefault="003A0E29" w:rsidP="00FC0368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252C8A">
              <w:rPr>
                <w:rFonts w:ascii="黑体" w:eastAsia="黑体" w:hint="eastAsia"/>
                <w:sz w:val="30"/>
                <w:szCs w:val="30"/>
              </w:rPr>
              <w:t>捐赠单位</w:t>
            </w:r>
          </w:p>
        </w:tc>
        <w:tc>
          <w:tcPr>
            <w:tcW w:w="2025" w:type="dxa"/>
            <w:vAlign w:val="center"/>
          </w:tcPr>
          <w:p w:rsidR="003A0E29" w:rsidRPr="00252C8A" w:rsidRDefault="003A0E29" w:rsidP="00FC0368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252C8A">
              <w:rPr>
                <w:rFonts w:ascii="黑体" w:eastAsia="黑体" w:hint="eastAsia"/>
                <w:sz w:val="30"/>
                <w:szCs w:val="30"/>
              </w:rPr>
              <w:t>捐赠款物</w:t>
            </w:r>
          </w:p>
          <w:p w:rsidR="003A0E29" w:rsidRPr="00252C8A" w:rsidRDefault="003A0E29" w:rsidP="00FC0368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252C8A">
              <w:rPr>
                <w:rFonts w:ascii="黑体" w:eastAsia="黑体" w:hint="eastAsia"/>
                <w:sz w:val="30"/>
                <w:szCs w:val="30"/>
              </w:rPr>
              <w:t>合计（元）</w:t>
            </w:r>
          </w:p>
        </w:tc>
        <w:tc>
          <w:tcPr>
            <w:tcW w:w="2025" w:type="dxa"/>
            <w:vAlign w:val="center"/>
          </w:tcPr>
          <w:p w:rsidR="003A0E29" w:rsidRPr="00252C8A" w:rsidRDefault="003A0E29" w:rsidP="00FC0368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252C8A">
              <w:rPr>
                <w:rFonts w:ascii="黑体" w:eastAsia="黑体" w:hint="eastAsia"/>
                <w:sz w:val="30"/>
                <w:szCs w:val="30"/>
              </w:rPr>
              <w:t>捐赠资金</w:t>
            </w:r>
          </w:p>
          <w:p w:rsidR="003A0E29" w:rsidRPr="00252C8A" w:rsidRDefault="003A0E29" w:rsidP="00FC0368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252C8A">
              <w:rPr>
                <w:rFonts w:ascii="黑体" w:eastAsia="黑体" w:hint="eastAsia"/>
                <w:sz w:val="30"/>
                <w:szCs w:val="30"/>
              </w:rPr>
              <w:t>（元）</w:t>
            </w:r>
          </w:p>
        </w:tc>
        <w:tc>
          <w:tcPr>
            <w:tcW w:w="2025" w:type="dxa"/>
            <w:vAlign w:val="center"/>
          </w:tcPr>
          <w:p w:rsidR="003A0E29" w:rsidRPr="00252C8A" w:rsidRDefault="003A0E29" w:rsidP="00FC0368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252C8A">
              <w:rPr>
                <w:rFonts w:ascii="黑体" w:eastAsia="黑体" w:hint="eastAsia"/>
                <w:sz w:val="30"/>
                <w:szCs w:val="30"/>
              </w:rPr>
              <w:t>捐赠物资</w:t>
            </w:r>
          </w:p>
          <w:p w:rsidR="003A0E29" w:rsidRPr="00252C8A" w:rsidRDefault="003A0E29" w:rsidP="00FC0368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252C8A">
              <w:rPr>
                <w:rFonts w:ascii="黑体" w:eastAsia="黑体" w:hint="eastAsia"/>
                <w:sz w:val="30"/>
                <w:szCs w:val="30"/>
              </w:rPr>
              <w:t>折款（元）</w:t>
            </w:r>
          </w:p>
        </w:tc>
        <w:tc>
          <w:tcPr>
            <w:tcW w:w="2025" w:type="dxa"/>
            <w:vAlign w:val="center"/>
          </w:tcPr>
          <w:p w:rsidR="003A0E29" w:rsidRPr="00252C8A" w:rsidRDefault="003A0E29" w:rsidP="00FC0368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252C8A">
              <w:rPr>
                <w:rFonts w:ascii="黑体" w:eastAsia="黑体" w:hint="eastAsia"/>
                <w:sz w:val="30"/>
                <w:szCs w:val="30"/>
              </w:rPr>
              <w:t>特色扶贫活动捐赠款物（元）</w:t>
            </w:r>
          </w:p>
        </w:tc>
        <w:tc>
          <w:tcPr>
            <w:tcW w:w="2025" w:type="dxa"/>
            <w:vAlign w:val="center"/>
          </w:tcPr>
          <w:p w:rsidR="003A0E29" w:rsidRPr="00252C8A" w:rsidRDefault="003A0E29" w:rsidP="00FC0368">
            <w:pPr>
              <w:spacing w:line="520" w:lineRule="exact"/>
              <w:jc w:val="center"/>
              <w:rPr>
                <w:rFonts w:ascii="黑体" w:eastAsia="黑体"/>
                <w:sz w:val="30"/>
                <w:szCs w:val="30"/>
              </w:rPr>
            </w:pPr>
            <w:r w:rsidRPr="00252C8A">
              <w:rPr>
                <w:rFonts w:ascii="黑体" w:eastAsia="黑体" w:hint="eastAsia"/>
                <w:sz w:val="30"/>
                <w:szCs w:val="30"/>
              </w:rPr>
              <w:t>通过“四川爱心扶贫网”捐赠款物（元）</w:t>
            </w:r>
          </w:p>
        </w:tc>
        <w:tc>
          <w:tcPr>
            <w:tcW w:w="2025" w:type="dxa"/>
            <w:vAlign w:val="center"/>
          </w:tcPr>
          <w:p w:rsidR="003A0E29" w:rsidRPr="00252C8A" w:rsidRDefault="003A0E29" w:rsidP="00FC0368">
            <w:pPr>
              <w:jc w:val="center"/>
              <w:rPr>
                <w:rFonts w:ascii="黑体" w:eastAsia="黑体"/>
                <w:sz w:val="30"/>
                <w:szCs w:val="30"/>
              </w:rPr>
            </w:pPr>
            <w:r w:rsidRPr="00252C8A">
              <w:rPr>
                <w:rFonts w:ascii="黑体" w:eastAsia="黑体" w:hint="eastAsia"/>
                <w:sz w:val="30"/>
                <w:szCs w:val="30"/>
              </w:rPr>
              <w:t>备注</w:t>
            </w:r>
          </w:p>
        </w:tc>
      </w:tr>
      <w:tr w:rsidR="003A0E29" w:rsidRPr="00252C8A" w:rsidTr="00FC0368">
        <w:tc>
          <w:tcPr>
            <w:tcW w:w="2024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3A0E29" w:rsidRPr="00252C8A" w:rsidTr="00FC0368">
        <w:tc>
          <w:tcPr>
            <w:tcW w:w="2024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3A0E29" w:rsidRPr="00252C8A" w:rsidTr="00FC0368">
        <w:tc>
          <w:tcPr>
            <w:tcW w:w="2024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3A0E29" w:rsidRPr="00252C8A" w:rsidTr="00FC0368">
        <w:tc>
          <w:tcPr>
            <w:tcW w:w="2024" w:type="dxa"/>
          </w:tcPr>
          <w:p w:rsidR="003A0E29" w:rsidRPr="00252C8A" w:rsidRDefault="003A0E29" w:rsidP="00FC036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52C8A">
              <w:rPr>
                <w:rFonts w:ascii="仿宋_GB2312" w:eastAsia="仿宋_GB2312" w:hint="eastAsia"/>
                <w:sz w:val="30"/>
                <w:szCs w:val="30"/>
              </w:rPr>
              <w:t>合</w:t>
            </w:r>
            <w:r>
              <w:rPr>
                <w:rFonts w:ascii="仿宋_GB2312" w:eastAsia="仿宋_GB2312" w:hint="eastAsia"/>
                <w:sz w:val="30"/>
                <w:szCs w:val="30"/>
              </w:rPr>
              <w:t xml:space="preserve"> </w:t>
            </w:r>
            <w:r w:rsidRPr="00252C8A">
              <w:rPr>
                <w:rFonts w:ascii="仿宋_GB2312" w:eastAsia="仿宋_GB2312" w:hint="eastAsia"/>
                <w:sz w:val="30"/>
                <w:szCs w:val="30"/>
              </w:rPr>
              <w:t>计</w:t>
            </w: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25" w:type="dxa"/>
          </w:tcPr>
          <w:p w:rsidR="003A0E29" w:rsidRPr="00252C8A" w:rsidRDefault="003A0E29" w:rsidP="00FC036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3A0E29" w:rsidRPr="00252C8A" w:rsidRDefault="003A0E29" w:rsidP="003A0E29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注：自愿捐赠款物合计包括：</w:t>
      </w:r>
      <w:r w:rsidRPr="00252C8A">
        <w:rPr>
          <w:rFonts w:ascii="仿宋_GB2312" w:eastAsia="仿宋_GB2312" w:hint="eastAsia"/>
          <w:sz w:val="24"/>
          <w:szCs w:val="24"/>
        </w:rPr>
        <w:t>1.自愿捐赠资金；2.自愿捐赠物资折款；3.特色扶贫活动捐赠款物（含物折款）；4.通过“四川爱心扶贫网”直接捐赠款物，以上传至网站相应位置的募捐凭证（汇款单、快递单等）为准，捐物以标注物资折合金额为准；5.捐赠的旧衣服等件数在备注栏中反映。</w:t>
      </w:r>
      <w:r>
        <w:rPr>
          <w:rFonts w:ascii="仿宋_GB2312" w:eastAsia="仿宋_GB2312" w:hint="eastAsia"/>
          <w:sz w:val="24"/>
          <w:szCs w:val="24"/>
        </w:rPr>
        <w:t>（请各地各单位按照下发通知报送时间按时报送，市州供销社统计表</w:t>
      </w:r>
      <w:proofErr w:type="gramStart"/>
      <w:r>
        <w:rPr>
          <w:rFonts w:ascii="仿宋_GB2312" w:eastAsia="仿宋_GB2312" w:hint="eastAsia"/>
          <w:sz w:val="24"/>
          <w:szCs w:val="24"/>
        </w:rPr>
        <w:t>含本系统县</w:t>
      </w:r>
      <w:proofErr w:type="gramEnd"/>
      <w:r>
        <w:rPr>
          <w:rFonts w:ascii="仿宋_GB2312" w:eastAsia="仿宋_GB2312" w:hint="eastAsia"/>
          <w:sz w:val="24"/>
          <w:szCs w:val="24"/>
        </w:rPr>
        <w:t>&lt;市、区&gt;社及直属单位，省社直属单位请党办负责汇总统计。联系人：杨明文 李彦松028-86626320）</w:t>
      </w:r>
    </w:p>
    <w:p w:rsidR="00A10F27" w:rsidRDefault="003A0E29"/>
    <w:sectPr w:rsidR="00A10F27" w:rsidSect="00BA21E9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638079"/>
      <w:docPartObj>
        <w:docPartGallery w:val="Page Numbers (Bottom of Page)"/>
        <w:docPartUnique/>
      </w:docPartObj>
    </w:sdtPr>
    <w:sdtContent>
      <w:p w:rsidR="003A0E29" w:rsidRDefault="003A0E29">
        <w:pPr>
          <w:pStyle w:val="a4"/>
          <w:jc w:val="center"/>
        </w:pPr>
        <w:r>
          <w:rPr>
            <w:rFonts w:hint="eastAsia"/>
          </w:rPr>
          <w:t>-</w:t>
        </w:r>
        <w:fldSimple w:instr=" PAGE   \* MERGEFORMAT ">
          <w:r w:rsidRPr="003A0E29">
            <w:rPr>
              <w:noProof/>
              <w:lang w:val="zh-CN"/>
            </w:rPr>
            <w:t>1</w:t>
          </w:r>
        </w:fldSimple>
        <w:r>
          <w:rPr>
            <w:rFonts w:hint="eastAsia"/>
          </w:rPr>
          <w:t>-</w:t>
        </w:r>
      </w:p>
    </w:sdtContent>
  </w:sdt>
  <w:p w:rsidR="003A0E29" w:rsidRDefault="003A0E29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0E29"/>
    <w:rsid w:val="003A0E29"/>
    <w:rsid w:val="00743C3F"/>
    <w:rsid w:val="00B61E26"/>
    <w:rsid w:val="00C724C8"/>
    <w:rsid w:val="00E6188D"/>
    <w:rsid w:val="00EE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E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E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3A0E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3A0E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341</Words>
  <Characters>1945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2016-10-17T09:31:00Z</dcterms:created>
  <dcterms:modified xsi:type="dcterms:W3CDTF">2016-10-17T09:34:00Z</dcterms:modified>
</cp:coreProperties>
</file>